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 xml:space="preserve">Подпрограмма </w:t>
      </w:r>
      <w:r w:rsidR="00AE4632">
        <w:rPr>
          <w:b/>
          <w:bCs/>
          <w:color w:val="auto"/>
        </w:rPr>
        <w:t>8</w:t>
      </w:r>
      <w:r w:rsidRPr="00E55814">
        <w:rPr>
          <w:b/>
          <w:bCs/>
          <w:color w:val="auto"/>
        </w:rPr>
        <w:t>. «</w:t>
      </w:r>
      <w:r w:rsidR="00AE4632" w:rsidRPr="00AE4632">
        <w:rPr>
          <w:b/>
          <w:bCs/>
          <w:color w:val="auto"/>
        </w:rPr>
        <w:t>Ликвидация очередности в дошкольных образовательных организациях НО на период до 2023 года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F6213F" w:rsidRPr="00E55814" w:rsidRDefault="00F6213F" w:rsidP="00F6213F">
      <w:pPr>
        <w:ind w:firstLine="709"/>
        <w:rPr>
          <w:b/>
          <w:bCs/>
          <w:color w:val="auto"/>
        </w:rPr>
      </w:pPr>
      <w:r w:rsidRPr="00E55814">
        <w:rPr>
          <w:b/>
          <w:bCs/>
          <w:color w:val="auto"/>
        </w:rPr>
        <w:t>Раздел 2 отчета.</w:t>
      </w:r>
    </w:p>
    <w:p w:rsidR="00F6213F" w:rsidRPr="00E55814" w:rsidRDefault="00F6213F" w:rsidP="0070174E">
      <w:pPr>
        <w:ind w:firstLine="709"/>
        <w:rPr>
          <w:b/>
          <w:bCs/>
          <w:i/>
          <w:iCs/>
          <w:color w:val="auto"/>
        </w:rPr>
      </w:pPr>
      <w:r w:rsidRPr="00E55814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F6213F" w:rsidRPr="00E55814" w:rsidRDefault="00AE4632" w:rsidP="0070174E">
      <w:pPr>
        <w:ind w:firstLine="709"/>
        <w:jc w:val="both"/>
      </w:pPr>
      <w:r w:rsidRPr="00AE4632">
        <w:t>В рамках Подпрограммы в 2018 году на территории Нижегородской области начато строительство 21  новых детских сада со сроком ввода объектов в эксплуатацию в 2019 году</w:t>
      </w:r>
      <w:r>
        <w:t>.</w:t>
      </w: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  <w:shd w:val="clear" w:color="auto" w:fill="FFFFFF"/>
        </w:rPr>
      </w:pPr>
    </w:p>
    <w:p w:rsidR="00F6213F" w:rsidRPr="00E55814" w:rsidRDefault="00F6213F" w:rsidP="00F6213F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2. Сведения о степени выполнения мероприятий</w:t>
      </w:r>
      <w:r w:rsidRPr="00E55814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E55814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E55814" w:rsidRPr="00E55814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E55814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E55814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E55814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E55814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E55814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AE4632" w:rsidRPr="00AE4632" w:rsidTr="00002FD6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/>
                <w:bCs/>
                <w:sz w:val="20"/>
                <w:szCs w:val="20"/>
              </w:rPr>
              <w:t>Подпрограмма 8 "Ликвидация очередности в дошкольных образовательных организациях НО на период до 2023 года"</w:t>
            </w:r>
          </w:p>
        </w:tc>
      </w:tr>
      <w:tr w:rsidR="00AE4632" w:rsidRPr="00AE4632" w:rsidTr="004B68EA">
        <w:trPr>
          <w:trHeight w:val="255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М</w:t>
            </w:r>
            <w:r w:rsidRPr="00AE4632">
              <w:rPr>
                <w:rFonts w:eastAsia="Times New Roman"/>
                <w:bCs/>
                <w:sz w:val="20"/>
                <w:szCs w:val="20"/>
              </w:rPr>
              <w:t>ероприятия подпрограммы 1, 2 выполнены в 2015 году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3.1. Семейный детский сад, расположенный в Павловском муниципальном районе, д. Лаптево, ул.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Заводская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3.2. Семейные детские сады, расположенные в городском округе город 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3.2.1. Семейный детский сад, п. Неклюдово, ул.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Трудовая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, участок 1е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3.2.1.1.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3.2.2. Семейный детский сад, п. Неклюдово, ул.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Трудовая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, участок 1д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3.2.2.1.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3.2.3. Семейный детский сад,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 Бор, ул. Фигнер, д. 2а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3.2.3.1.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3.3. Семейные детские сады, расположенные в городском округе городе Выкса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3.3.1. Семейный детский сад, р.п.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Досчатое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>, ул. Комарова, участок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3.3.1.1.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3.3.2. Семейный детский сад, р.п. Виля, пер.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Школьный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, в районе здания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3.3.2.1.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3.3.3. Семейный детский сад,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 Выкса, ул. Ленинградская, д. 55а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3.3.3.1.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3.4. Семейный детский сад, расположенный в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Пильнинском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муниципальном районе, с.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Беловка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>, ул. Ливанова, д. 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3.4.1.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3.5. Семейный детский сад, расположенный в Сосновском муниципальном районе, п. Сосновское, ул. 30 лет Победы, участок N 7в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3.5.1. Погашение кредита на </w:t>
            </w: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3.6. Семейные детские сады, расположенные в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Тонкинском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3.6.1. Семейный детский сад, р.п. Тонкино, ул. Дружбы, д.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3.6.1.1.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3.6.2. Семейный детский сад, р.п. Тонкино, ул. Гагарина, д.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3.6.2.1.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 Строительство (реконструкция) 13 ДОО г.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4.1.1. ДОУ в ЖК "Зенит" с инженерными сетями в Советском районе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4.1.2. Детское дошкольное учреждение на 300 мест в застройке участка вдоль ул.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Бурнаковская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, напротив дома N 26А и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Бурнаковского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рынка в Московском районе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4.1.2.1.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4.1.3. Детское дошкольное  в жилом районе "Мещерское озеро" в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Канавинском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районе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4.1.3.1.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4.1.4. Детское дошкольное учреждение на 280 мест на территории по пр. Гагарина (в районе Нижегородской </w:t>
            </w: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сельскохозяйственной академии) в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Приокском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районе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г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.Н.Новгорода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34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4.1.4.1.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4.1.5. Отдельно стоящий корпус МБДОУ "Детский сад  №12 "Катюша" на 4 групповые ячейки, расположенный по адресу: город Нижний Новгород, Автозаводский район, Южное Шоссе, 50Б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4.1.5.1.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4.1.6. Отдельно стоящий корпус МАДОУ  "Детский сад № 469"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гогод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Нижний Новгород, Нижегородский  район, ул. Германа Лопатина д.3 корп.4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4.1.6.1.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39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4.1.7. Отдельно стоящий корпус МБДОУ  "Детский сад № 434 "Родничок"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город Нижний Новгород, Советский район, ул. Бориса Корнилова, 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4.1.7.1.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4.1.8. Отдельно стоящий корпус МБДОУ  "Детский сад № 115" на 4 групповые ячейки, расположенный по адресу: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гогод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Нижний Новгород, Московский район, ул. Шаляпина, 5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4.1.8.1.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4.1.9. Отдельно стоящий корпус МБДОУ  "Детский сад № 7"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 xml:space="preserve">по адресу: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гогод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Нижний Новгород, Канавинский район, ул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.Д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виженцев,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д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9а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4.1.9.1.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4.1.10. Отдельно стоящий корпус МБДОУ  "Детский сад № 119"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город Нижний Новгород,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Приокский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район, ул. Маршала Жукова, 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4.1.10.1.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4.1.11. Отдельно стоящий корпус МБДОУ "Детский сад №368"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город Нижний Новгород, Ленинский район, пр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.Л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енина, д.49 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4.1.12. Отдельно стоящий корпус МБДОУ  "Детский сад № 364 "Звездочка"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город Нижний Новгород,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Сормовский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район,  ул. Энгельса, 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4.1.12.1.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4.1.13. Отдельно стоящий корпус МАДОУ  "Детский сад № 114" на 4 групповые ячейки,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рассположенный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по адресу: город Нижний Новгород, Московский район, ул.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Народная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, 38Б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4.1.13.1.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4.2. Строительство (реконструкция) ДОО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Кстовского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54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4.2.1. Детское дошкольное образовательное учреждение на 75 мест с бассейном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в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с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. Ближнее Борисово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Кстовского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района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4.2.1.1.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4.3. Строительство (реконструкция) ДОО  Богородского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4.3.1. МБДОУ "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Буревестниковский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детский сад"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Богородский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район, п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.Б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уревестник, ул.Центральная, д.9, помещение 2 - ул.Полевая, д.2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4.3.1.1.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4.4. Строительство (реконструкция) ДОО  городского округа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.Б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4.4.1. Детский сад на 160 мест, расположенный по адресу: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.Б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ор, жилой район Боталово-4, 3-й микрорайон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4.4.1.1.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4.5. Строительство (реконструкция) 2 ДОО  городского округа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.В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ыкса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4.5.1. МБДОУ "Детский сад №27"в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.В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ыкса,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м-н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Центральный,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4.5.1.1.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4.5.2. МБДОУ "Детский сад №36" в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.В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ыкса, ул. Красные Зори, д.53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4.5.2.1.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4.6. Строительство (реконструкция) ДОО 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Дальнеконстантиновского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68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4.6.1. Муниципальное автономное дошкольное образовательное </w:t>
            </w: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учреждение "Детский сад "Солнышко" в р.п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.Д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альнее Константиново,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ул.Фильченкова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>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lastRenderedPageBreak/>
              <w:t>69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4.6.1.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4.7. Строительство (реконструкция) ДОО 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Краснобаковского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4.7.1. МАДОУ Детский сад "Светлячок" в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Краснобаковский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район, р.п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.В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етлужский, ул.Первомайская,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4.7.1.1.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4.8. Строительство (реконструкция) ДОО  </w:t>
            </w:r>
            <w:proofErr w:type="spellStart"/>
            <w:r w:rsidRPr="00AE4632">
              <w:rPr>
                <w:rFonts w:eastAsia="Times New Roman"/>
                <w:bCs/>
                <w:sz w:val="20"/>
                <w:szCs w:val="20"/>
              </w:rPr>
              <w:t>Сергачского</w:t>
            </w:r>
            <w:proofErr w:type="spellEnd"/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4.8.1. МБДОУ Детский сад №11 "Светлячок"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.С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ергач, пос.Юбилейный, д.27а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4.8.1.1.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4.9. Строительство (реконструкция) ДОО  городского округа город Первомайск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4.9.1.МАДОУ Детский сад "Березка"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.П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ервомайск, пл.Ульянова, д.11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4.9.1.1.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79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4.10. Строительство (реконструкция) ДОО  города Арзамаса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80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4.1.10. Реконструкция детского сада №34 на 100 мест в г</w:t>
            </w:r>
            <w:proofErr w:type="gramStart"/>
            <w:r w:rsidRPr="00AE4632">
              <w:rPr>
                <w:rFonts w:eastAsia="Times New Roman"/>
                <w:bCs/>
                <w:sz w:val="20"/>
                <w:szCs w:val="20"/>
              </w:rPr>
              <w:t>.А</w:t>
            </w:r>
            <w:proofErr w:type="gramEnd"/>
            <w:r w:rsidRPr="00AE4632">
              <w:rPr>
                <w:rFonts w:eastAsia="Times New Roman"/>
                <w:bCs/>
                <w:sz w:val="20"/>
                <w:szCs w:val="20"/>
              </w:rPr>
              <w:t>рзамасе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81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4.1.10.1.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8101CB" w:rsidRPr="00E55814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E55814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AE4632" w:rsidRPr="00AE4632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>Основной целью Подпрограммы являлось обеспечение государственных гарантий прав граждан на получение общедоступного дошкольного образования и развитие материальной базы дошкольных образовательных организаций Нижегородской области.</w:t>
      </w:r>
    </w:p>
    <w:p w:rsidR="00AE4632" w:rsidRPr="00AE4632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>Достижение цели и решение задач Подпрограммы осуществлялось путем выполнения комплекса мероприятий, скоординированного по срокам, ресурсам, исполнителям и результатам.</w:t>
      </w:r>
    </w:p>
    <w:p w:rsidR="00AE4632" w:rsidRPr="00AE4632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 xml:space="preserve">Основная задача Подпрограммы: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</w:t>
      </w:r>
      <w:proofErr w:type="gramStart"/>
      <w:r w:rsidRPr="00AE4632">
        <w:rPr>
          <w:rFonts w:eastAsia="Times New Roman"/>
          <w:color w:val="auto"/>
        </w:rPr>
        <w:t>дошкольного</w:t>
      </w:r>
      <w:proofErr w:type="gramEnd"/>
      <w:r w:rsidRPr="00AE4632">
        <w:rPr>
          <w:rFonts w:eastAsia="Times New Roman"/>
          <w:color w:val="auto"/>
        </w:rPr>
        <w:t xml:space="preserve"> образования. </w:t>
      </w:r>
    </w:p>
    <w:p w:rsidR="00AE4632" w:rsidRPr="00AE4632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>В рамках Подпрограммы в 2018 году:</w:t>
      </w:r>
    </w:p>
    <w:p w:rsidR="00AE4632" w:rsidRPr="00AE4632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 xml:space="preserve"> велось строительство 3  новых детских садов в </w:t>
      </w:r>
      <w:proofErr w:type="spellStart"/>
      <w:r w:rsidRPr="00AE4632">
        <w:rPr>
          <w:rFonts w:eastAsia="Times New Roman"/>
          <w:color w:val="auto"/>
        </w:rPr>
        <w:t>Кстовском</w:t>
      </w:r>
      <w:proofErr w:type="spellEnd"/>
      <w:r w:rsidRPr="00AE4632">
        <w:rPr>
          <w:rFonts w:eastAsia="Times New Roman"/>
          <w:color w:val="auto"/>
        </w:rPr>
        <w:t xml:space="preserve"> районе и г. Н. Новгороде: 1 объект на 75 мест в </w:t>
      </w:r>
      <w:proofErr w:type="spellStart"/>
      <w:r w:rsidRPr="00AE4632">
        <w:rPr>
          <w:rFonts w:eastAsia="Times New Roman"/>
          <w:color w:val="auto"/>
        </w:rPr>
        <w:t>Кстовском</w:t>
      </w:r>
      <w:proofErr w:type="spellEnd"/>
      <w:r w:rsidRPr="00AE4632">
        <w:rPr>
          <w:rFonts w:eastAsia="Times New Roman"/>
          <w:color w:val="auto"/>
        </w:rPr>
        <w:t xml:space="preserve"> районе и 1 объект на 110 мест в г. Н.Новгороде - </w:t>
      </w:r>
      <w:proofErr w:type="gramStart"/>
      <w:r w:rsidRPr="00AE4632">
        <w:rPr>
          <w:rFonts w:eastAsia="Times New Roman"/>
          <w:color w:val="auto"/>
        </w:rPr>
        <w:t>введены</w:t>
      </w:r>
      <w:proofErr w:type="gramEnd"/>
      <w:r w:rsidRPr="00AE4632">
        <w:rPr>
          <w:rFonts w:eastAsia="Times New Roman"/>
          <w:color w:val="auto"/>
        </w:rPr>
        <w:t xml:space="preserve"> в эксплуатацию, по 1 объекту в г. Н. Новгороде - срок ввода  2019 год;</w:t>
      </w:r>
    </w:p>
    <w:p w:rsidR="00AE4632" w:rsidRPr="00AE4632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auto"/>
        </w:rPr>
      </w:pPr>
      <w:r w:rsidRPr="00AE4632">
        <w:rPr>
          <w:rFonts w:eastAsia="Times New Roman"/>
          <w:color w:val="auto"/>
        </w:rPr>
        <w:t>начато строительство 20 новых детских садов, со сроком ввода объектов в эксплуатации до конца 2019 года.</w:t>
      </w:r>
    </w:p>
    <w:p w:rsidR="00E55814" w:rsidRPr="00E55814" w:rsidRDefault="00E55814" w:rsidP="00E55814">
      <w:pPr>
        <w:tabs>
          <w:tab w:val="left" w:pos="762"/>
        </w:tabs>
        <w:spacing w:line="245" w:lineRule="exact"/>
        <w:rPr>
          <w:color w:val="auto"/>
        </w:rPr>
      </w:pP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AE4632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2018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2017 год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2018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AE463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AE4632" w:rsidRPr="00AE4632" w:rsidTr="00AE4632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/>
                <w:bCs/>
                <w:sz w:val="20"/>
                <w:szCs w:val="20"/>
              </w:rPr>
              <w:t>Подпрограмма 8 "Ликвидация очередности в дошкольных образовательных организациях Нижегородской области на период до 2023 года"</w:t>
            </w:r>
          </w:p>
        </w:tc>
      </w:tr>
      <w:tr w:rsidR="00AE4632" w:rsidRPr="00AE4632" w:rsidTr="00AE463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AE4632" w:rsidRPr="00AE4632" w:rsidTr="00AE4632">
        <w:trPr>
          <w:trHeight w:val="119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ОБОО)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16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AE4632">
              <w:rPr>
                <w:rFonts w:eastAsia="Times New Roman"/>
                <w:sz w:val="20"/>
                <w:szCs w:val="20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</w:t>
            </w:r>
            <w:proofErr w:type="gramEnd"/>
            <w:r w:rsidRPr="00AE4632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4632">
              <w:rPr>
                <w:rFonts w:eastAsia="Times New Roman"/>
                <w:sz w:val="20"/>
                <w:szCs w:val="20"/>
              </w:rPr>
              <w:t>в очереди на получение в текущем году дошкольного образования)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78,68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79,59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79,59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164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sz w:val="20"/>
                <w:szCs w:val="20"/>
              </w:rPr>
            </w:pPr>
            <w:proofErr w:type="gramStart"/>
            <w:r w:rsidRPr="00AE4632">
              <w:rPr>
                <w:rFonts w:eastAsia="Times New Roman"/>
                <w:sz w:val="20"/>
                <w:szCs w:val="20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</w:t>
            </w:r>
            <w:proofErr w:type="gramEnd"/>
            <w:r w:rsidRPr="00AE4632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AE4632">
              <w:rPr>
                <w:rFonts w:eastAsia="Times New Roman"/>
                <w:sz w:val="20"/>
                <w:szCs w:val="20"/>
              </w:rPr>
              <w:t>в текущем году дошкольного образования)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AE4632">
              <w:rPr>
                <w:rFonts w:eastAsia="Times New Roman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79,60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79,60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AE4632" w:rsidRPr="00AE4632" w:rsidTr="00AE463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AE4632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AE4632" w:rsidRPr="00AE4632" w:rsidTr="00AE463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AE4632" w:rsidRDefault="00AE4632" w:rsidP="00AE4632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Количество дополнительно созданных мест в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мест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185,00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AE4632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AE4632" w:rsidRDefault="00AE4632" w:rsidP="00AE4632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62511"/>
      <w:docPartObj>
        <w:docPartGallery w:val="Page Numbers (Top of Page)"/>
        <w:docPartUnique/>
      </w:docPartObj>
    </w:sdtPr>
    <w:sdtContent>
      <w:p w:rsidR="00E55814" w:rsidRPr="00F6213F" w:rsidRDefault="0029559E">
        <w:pPr>
          <w:pStyle w:val="a3"/>
          <w:jc w:val="center"/>
        </w:pPr>
        <w:fldSimple w:instr=" PAGE   \* MERGEFORMAT ">
          <w:r w:rsidR="00AE4632">
            <w:rPr>
              <w:noProof/>
            </w:rPr>
            <w:t>1</w:t>
          </w:r>
        </w:fldSimple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29559E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47CCF"/>
    <w:rsid w:val="00984880"/>
    <w:rsid w:val="009C15E4"/>
    <w:rsid w:val="009D2EAB"/>
    <w:rsid w:val="009E4CB3"/>
    <w:rsid w:val="00AA17EB"/>
    <w:rsid w:val="00AE35C7"/>
    <w:rsid w:val="00AE4632"/>
    <w:rsid w:val="00B073CC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2326</Words>
  <Characters>13263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Иван Шмелёв</cp:lastModifiedBy>
  <cp:revision>3</cp:revision>
  <dcterms:created xsi:type="dcterms:W3CDTF">2019-04-03T13:26:00Z</dcterms:created>
  <dcterms:modified xsi:type="dcterms:W3CDTF">2019-04-03T15:42:00Z</dcterms:modified>
</cp:coreProperties>
</file>